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WithEffects.xml" ContentType="application/vnd.ms-word.stylesWithEffects+xml"/>
  <Override PartName="/word/styles.xml" ContentType="application/vnd.openxmlformats-officedocument.wordprocessingml.styles+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spacing w:after="0" w:line="240" w:lineRule="auto"/>
        <w:jc w:val="center"/>
        <w:rPr>
          <w:rFonts w:ascii="Times New Roman" w:hAnsi="Times New Roman" w:cs="Times New Roman"/>
          <w:b/>
          <w:color w:val="FF0000"/>
          <w:sz w:val="30"/>
        </w:rPr>
      </w:pPr>
      <w:r>
        <w:rPr>
          <w:rFonts w:ascii="Times New Roman" w:hAnsi="Times New Roman" w:cs="Times New Roman"/>
          <w:b/>
          <w:color w:val="FF0000"/>
          <w:sz w:val="30"/>
        </w:rPr>
        <w:t xml:space="preserve">DANH MỤC TTHC ĐỦ ĐIỀU KIỆN NỘP HỒ SƠ TRỰC TUYẾN </w:t>
      </w:r>
    </w:p>
    <w:p>
      <w:pPr>
        <w:spacing w:after="0" w:line="240" w:lineRule="auto"/>
        <w:jc w:val="center"/>
        <w:rPr>
          <w:rFonts w:ascii="Times New Roman" w:hAnsi="Times New Roman" w:cs="Times New Roman"/>
          <w:b/>
          <w:color w:val="FF0000"/>
          <w:sz w:val="30"/>
        </w:rPr>
      </w:pPr>
      <w:r>
        <w:rPr>
          <w:rFonts w:ascii="Times New Roman" w:hAnsi="Times New Roman" w:cs="Times New Roman"/>
          <w:b/>
          <w:color w:val="FF0000"/>
          <w:sz w:val="30"/>
        </w:rPr>
        <w:t xml:space="preserve">TẠI UBND XÃ SƠN KIM 1 </w:t>
      </w:r>
      <w:r>
        <w:rPr>
          <w:rFonts w:ascii="Times New Roman" w:hAnsi="Times New Roman" w:cs="Times New Roman"/>
          <w:b/>
          <w:color w:val="FF0000"/>
          <w:sz w:val="26"/>
        </w:rPr>
        <w:t>(Thời điểm ngày 07/11/2023)</w:t>
      </w:r>
    </w:p>
    <w:p>
      <w:pPr>
        <w:spacing w:after="0" w:line="240" w:lineRule="auto"/>
        <w:jc w:val="center"/>
        <w:rPr>
          <w:rFonts w:ascii="Times New Roman" w:hAnsi="Times New Roman" w:cs="Times New Roman"/>
          <w:b/>
          <w:color w:val="000000" w:themeColor="text1"/>
          <w:sz w:val="26"/>
        </w:rPr>
      </w:pPr>
      <w:r>
        <w:rPr>
          <w:rFonts w:ascii="Times New Roman" w:hAnsi="Times New Roman" w:cs="Times New Roman"/>
          <w:b/>
          <w:color w:val="000000" w:themeColor="text1"/>
          <w:sz w:val="26"/>
        </w:rPr>
        <w:t>(Tệp 4)</w:t>
      </w:r>
    </w:p>
    <w:p>
      <w:pPr>
        <w:spacing w:after="0" w:line="240" w:lineRule="auto"/>
        <w:jc w:val="center"/>
        <w:rPr>
          <w:rFonts w:ascii="Times New Roman" w:hAnsi="Times New Roman" w:cs="Times New Roman"/>
          <w:b/>
          <w:color w:val="000000" w:themeColor="text1"/>
          <w:sz w:val="26"/>
        </w:rPr>
      </w:pPr>
    </w:p>
    <w:tbl>
      <w:tblPr>
        <w:tblW w:w="10372" w:type="dxa"/>
        <w:tblInd w:w="-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709"/>
        <w:gridCol w:w="4985"/>
        <w:gridCol w:w="1276"/>
        <w:gridCol w:w="3402"/>
      </w:tblGrid>
      <w:tr>
        <w:trPr>
          <w:trHeight w:hRule="exact" w:val="854"/>
          <w:tblHeader/>
        </w:trPr>
        <w:tc>
          <w:tcPr>
            <w:tcW w:w="709" w:type="dxa"/>
            <w:shd w:val="clear" w:color="auto" w:fill="FFFF00"/>
            <w:vAlign w:val="center"/>
            <w:hideMark/>
          </w:tcPr>
          <w:p>
            <w:pPr>
              <w:spacing w:after="0" w:line="240" w:lineRule="auto"/>
              <w:jc w:val="center"/>
              <w:rPr>
                <w:rFonts w:ascii="Times New Roman" w:eastAsia="Times New Roman" w:hAnsi="Times New Roman" w:cs="Times New Roman"/>
                <w:b/>
                <w:bCs/>
                <w:color w:val="FF0000"/>
                <w:sz w:val="28"/>
                <w:szCs w:val="28"/>
                <w:lang w:val="vi-VN" w:eastAsia="vi-VN"/>
              </w:rPr>
            </w:pPr>
            <w:r>
              <w:rPr>
                <w:rFonts w:ascii="Times New Roman" w:eastAsia="Times New Roman" w:hAnsi="Times New Roman" w:cs="Times New Roman"/>
                <w:b/>
                <w:bCs/>
                <w:color w:val="FF0000"/>
                <w:sz w:val="28"/>
                <w:szCs w:val="28"/>
                <w:lang w:val="vi-VN" w:eastAsia="vi-VN"/>
              </w:rPr>
              <w:t>STT</w:t>
            </w:r>
          </w:p>
        </w:tc>
        <w:tc>
          <w:tcPr>
            <w:tcW w:w="4985" w:type="dxa"/>
            <w:shd w:val="clear" w:color="auto" w:fill="FFFF00"/>
            <w:vAlign w:val="center"/>
            <w:hideMark/>
          </w:tcPr>
          <w:p>
            <w:pPr>
              <w:spacing w:after="0" w:line="240" w:lineRule="auto"/>
              <w:jc w:val="center"/>
              <w:rPr>
                <w:rFonts w:ascii="Times New Roman" w:eastAsia="Times New Roman" w:hAnsi="Times New Roman" w:cs="Times New Roman"/>
                <w:b/>
                <w:bCs/>
                <w:color w:val="FF0000"/>
                <w:sz w:val="28"/>
                <w:szCs w:val="28"/>
                <w:lang w:val="vi-VN" w:eastAsia="vi-VN"/>
              </w:rPr>
            </w:pPr>
            <w:r>
              <w:rPr>
                <w:rFonts w:ascii="Times New Roman" w:eastAsia="Times New Roman" w:hAnsi="Times New Roman" w:cs="Times New Roman"/>
                <w:b/>
                <w:bCs/>
                <w:color w:val="FF0000"/>
                <w:sz w:val="28"/>
                <w:szCs w:val="28"/>
                <w:lang w:val="vi-VN" w:eastAsia="vi-VN"/>
              </w:rPr>
              <w:t>Tên Thủ tục hành chính</w:t>
            </w:r>
          </w:p>
        </w:tc>
        <w:tc>
          <w:tcPr>
            <w:tcW w:w="1276" w:type="dxa"/>
            <w:shd w:val="clear" w:color="auto" w:fill="FFFF00"/>
            <w:vAlign w:val="center"/>
            <w:hideMark/>
          </w:tcPr>
          <w:p>
            <w:pPr>
              <w:spacing w:after="0" w:line="240" w:lineRule="auto"/>
              <w:jc w:val="center"/>
              <w:rPr>
                <w:rFonts w:ascii="Times New Roman" w:eastAsia="Times New Roman" w:hAnsi="Times New Roman" w:cs="Times New Roman"/>
                <w:b/>
                <w:bCs/>
                <w:color w:val="FF0000"/>
                <w:sz w:val="28"/>
                <w:szCs w:val="28"/>
                <w:lang w:val="vi-VN" w:eastAsia="vi-VN"/>
              </w:rPr>
            </w:pPr>
            <w:r>
              <w:rPr>
                <w:rFonts w:ascii="Times New Roman" w:eastAsia="Times New Roman" w:hAnsi="Times New Roman" w:cs="Times New Roman"/>
                <w:b/>
                <w:bCs/>
                <w:color w:val="FF0000"/>
                <w:sz w:val="28"/>
                <w:szCs w:val="28"/>
                <w:lang w:val="vi-VN" w:eastAsia="vi-VN"/>
              </w:rPr>
              <w:t>Mức độ</w:t>
            </w:r>
          </w:p>
        </w:tc>
        <w:tc>
          <w:tcPr>
            <w:tcW w:w="3402" w:type="dxa"/>
            <w:shd w:val="clear" w:color="auto" w:fill="FFFF00"/>
            <w:vAlign w:val="center"/>
          </w:tcPr>
          <w:p>
            <w:pPr>
              <w:spacing w:after="0" w:line="240" w:lineRule="auto"/>
              <w:jc w:val="center"/>
              <w:rPr>
                <w:rFonts w:ascii="Times New Roman" w:eastAsia="Times New Roman" w:hAnsi="Times New Roman" w:cs="Times New Roman"/>
                <w:b/>
                <w:bCs/>
                <w:color w:val="FF0000"/>
                <w:sz w:val="28"/>
                <w:szCs w:val="28"/>
                <w:lang w:val="vi-VN" w:eastAsia="vi-VN"/>
              </w:rPr>
            </w:pPr>
            <w:r>
              <w:rPr>
                <w:rFonts w:ascii="Times New Roman" w:eastAsia="Times New Roman" w:hAnsi="Times New Roman" w:cs="Times New Roman"/>
                <w:b/>
                <w:bCs/>
                <w:color w:val="FF0000"/>
                <w:sz w:val="28"/>
                <w:szCs w:val="28"/>
                <w:lang w:val="vi-VN" w:eastAsia="vi-VN"/>
              </w:rPr>
              <w:t>Quét Mã QR</w:t>
            </w:r>
          </w:p>
          <w:p>
            <w:pPr>
              <w:spacing w:after="0" w:line="240" w:lineRule="auto"/>
              <w:jc w:val="center"/>
              <w:rPr>
                <w:rFonts w:ascii="Times New Roman" w:eastAsia="Times New Roman" w:hAnsi="Times New Roman" w:cs="Times New Roman"/>
                <w:b/>
                <w:bCs/>
                <w:color w:val="FF0000"/>
                <w:sz w:val="28"/>
                <w:szCs w:val="28"/>
                <w:lang w:val="vi-VN" w:eastAsia="vi-VN"/>
              </w:rPr>
            </w:pPr>
            <w:r>
              <w:rPr>
                <w:rFonts w:ascii="Times New Roman" w:eastAsia="Times New Roman" w:hAnsi="Times New Roman" w:cs="Times New Roman"/>
                <w:b/>
                <w:bCs/>
                <w:color w:val="FF0000"/>
                <w:sz w:val="28"/>
                <w:szCs w:val="28"/>
                <w:lang w:val="vi-VN" w:eastAsia="vi-VN"/>
              </w:rPr>
              <w:t>để nộp hồ sơ trực tuyến</w:t>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63</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Đăng ký khai sinh có yếu tố nước ngoài tại khu vực biên giới (Mã TTHC Quốc gia: 1.000110.000.00.00.H27)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64</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Giải quyết việc người nước ngoài cư trú ở khu vực biên giới nước láng giềng nhận trẻ em Việt Nam làm con nuôi (Mã TTHC Quốc gia: 1.003005.000.00.00.H27)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65</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Đăng ký lại việc nuôi con nuôi trong nước (Mã TTHC Quốc gia: 2.001255.000.00.00.H27)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66</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Đăng ký việc nuôi con nuôi trong nước (Mã TTHC Quốc gia: 2.001263.000.00.00.H27)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67</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Thủ tục cho thôi làm tuyên truyền viên pháp luật (Mã TTHC Quốc gia: 2.001449.000.00.00.H27)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68</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Thủ tục công nhận hòa giải viên (Mã TTHC Quốc gia: 2.000373.000.00.00.H27)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69</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Thủ tục công nhận tuyên truyền viên pháp luật (Mã TTHC Quốc gia: 2.001457.000.00.00.H27)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70</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Thủ tục công nhận tổ trưởng tổ hòa giải (Mã TTHC Quốc gia: 2.000333.000.00.00.H27)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71</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Thủ tục thanh toán thù lao cho hòa giải viên (Mã TTHC Quốc gia: 2.002080.000.00.00.H27)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72</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Thủ tục thôi làm hòa giải viên (cấp xã) (Mã TTHC Quốc gia: 2.000930.000.00.00.H27)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73</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Thông báo tổ chức lễ hội (Mã TTHC Quốc gia: 1.003622.000.00.00.H27)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74</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Thủ tục công nhận câu lạc bộ thể thao cơ sở (Mã TTHC Quốc gia: 2.000794.000.00.00.H27)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75</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Trợ giúp xã hội đột xuất về hỗ trợ chi phí mai táng (Mã TTHC Quốc gia: 2.000744.000.00.00.H27)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76</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Liên thông thủ tục hành chính về đăng ký khai sinh, đăng ký thường trú, cấp thẻ bảo hiểm y tế cho trẻ em dưới 6 tuổi (Mã TTHC Quốc gia: 2.000986.000.00.00.H27)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Một phần</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77</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Đăng ký khai sinh kết hợp đăng ký nhận cha, mẹ, con (Mã TTHC Quốc gia: 1.000689.000.00.00.H27)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78</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Thủ tục đăng ký lại kết hôn (Mã TTHC Quốc gia: 1.004746.000.00.00.H27)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79</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Đăng ký lại khai tử (Mã TTHC Quốc gia: 1.005461.000.00.00.H27)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80</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Thủ tục thay đổi, cải chính, bổ sung thông tin hộ tịch (Mã TTHC Quốc gia: 1.004859.000.00.00.H27)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81</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Xét tặng Danh hiệu Gia đình văn hóa hằng năm (Mã TTHC Quốc gia: 1.000954.000.00.00.H27)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lastRenderedPageBreak/>
              <w:t>82</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Xét tặng Giấy khen gia đình văn hóa (Mã TTHC Quốc gia: 1.001120.000.00.00.H27)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83</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Thủ tục đăng ký nhận cha, mẹ, con (Mã TTHC Quốc gia: 1.001022.000.00.00.H27)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84</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Thủ tục đăng ký lại khai sinh (Mã TTHC Quốc gia: 1.004884.000.00.00.H27)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85</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Thực hiện, điều chỉnh, thôi hưởng trợ cấp xã hội hàng tháng, hỗ trợ kinh phí chăm sóc, nuôi dưỡng hàng tháng (Mã TTHC Quốc gia: 1.001776.000.00.00.H27)</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Một phần</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1440000" cy="1440000"/>
                          </a:xfrm>
                          <a:prstGeom prst="rect">
                            <a:avLst/>
                          </a:prstGeom>
                        </pic:spPr>
                      </pic:pic>
                    </a:graphicData>
                  </a:graphic>
                </wp:inline>
              </w:drawing>
            </w:r>
          </w:p>
        </w:tc>
      </w:tr>
      <w:tr>
        <w:trPr>
          <w:trHeight w:hRule="exact" w:val="2552"/>
        </w:trPr>
        <w:tc>
          <w:tcPr>
            <w:tcW w:w="709" w:type="dxa"/>
            <w:shd w:val="clear" w:color="auto" w:fill="auto"/>
            <w:vAlign w:val="center"/>
          </w:tcPr>
          <w:p>
            <w:pPr>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86</w:t>
            </w:r>
          </w:p>
        </w:tc>
        <w:tc>
          <w:tcPr>
            <w:tcW w:w="4985"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Thực hiện chế độ trợ cấp một lần đối với thân nhân người hoạt động kháng chiến giải phóng dân tộc, bảo vệ Tổ quốc và làm nhiệm vụ quốc tế, người có công giúp đỡ cách mạng đã chết (Mã TTHC Quốc gia: 1.009721)</w:t>
            </w:r>
          </w:p>
        </w:tc>
        <w:tc>
          <w:tcPr>
            <w:tcW w:w="1276" w:type="dxa"/>
            <w:shd w:val="clear" w:color="auto" w:fill="auto"/>
            <w:vAlign w:val="center"/>
          </w:tcPr>
          <w:p>
            <w:pP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Toàn trình</w:t>
            </w:r>
          </w:p>
        </w:tc>
        <w:tc>
          <w:tcPr>
            <w:tcW w:w="3402" w:type="dxa"/>
            <w:shd w:val="clear" w:color="auto" w:fill="auto"/>
            <w:vAlign w:val="center"/>
          </w:tcPr>
          <w:p>
            <w:pPr>
              <w:jc w:val="center"/>
              <w:rPr>
                <w:rFonts w:ascii="Arial" w:hAnsi="Arial" w:cs="Arial"/>
                <w:color w:val="000000" w:themeColor="text1"/>
                <w:sz w:val="21"/>
                <w:szCs w:val="21"/>
              </w:rPr>
            </w:pPr>
            <w:r>
              <w:rPr>
                <w:rFonts w:ascii="Arial" w:hAnsi="Arial" w:cs="Arial"/>
                <w:noProof/>
                <w:color w:val="000000" w:themeColor="text1"/>
                <w:sz w:val="21"/>
                <w:szCs w:val="21"/>
              </w:rPr>
              <w:drawing>
                <wp:inline distT="0" distB="0" distL="0" distR="0">
                  <wp:extent cx="1440000" cy="1440000"/>
                  <wp:effectExtent l="0" t="0" r="8255" b="825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1440000" cy="1440000"/>
                          </a:xfrm>
                          <a:prstGeom prst="rect">
                            <a:avLst/>
                          </a:prstGeom>
                        </pic:spPr>
                      </pic:pic>
                    </a:graphicData>
                  </a:graphic>
                </wp:inline>
              </w:drawing>
            </w:r>
          </w:p>
        </w:tc>
      </w:tr>
    </w:tbl>
    <w:p>
      <w:pPr>
        <w:rPr>
          <w:color w:val="000000" w:themeColor="text1"/>
        </w:rPr>
      </w:pPr>
      <w:bookmarkStart w:id="0" w:name="_GoBack"/>
      <w:bookmarkEnd w:id="0"/>
    </w:p>
    <w:sectPr>
      <w:headerReference w:type="default" r:id="rId32"/>
      <w:pgSz w:w="11907" w:h="16840" w:code="9"/>
      <w:pgMar w:top="1418" w:right="1134" w:bottom="426"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after="0" w:line="240" w:lineRule="auto"/>
      </w:pPr>
      <w:r>
        <w:separator/>
      </w:r>
    </w:p>
  </w:endnote>
  <w:endnote w:type="continuationSeparator" w:id="0">
    <w:p>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after="0" w:line="240" w:lineRule="auto"/>
      </w:pPr>
      <w:r>
        <w:separator/>
      </w:r>
    </w:p>
  </w:footnote>
  <w:footnote w:type="continuationSeparator" w:id="0">
    <w:p>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63430754"/>
      <w:docPartObj>
        <w:docPartGallery w:val="Page Numbers (Top of Page)"/>
        <w:docPartUnique/>
      </w:docPartObj>
    </w:sdtPr>
    <w:sdtEndPr>
      <w:rPr>
        <w:rFonts w:ascii="Times New Roman" w:hAnsi="Times New Roman" w:cs="Times New Roman"/>
        <w:noProof/>
        <w:sz w:val="28"/>
        <w:szCs w:val="28"/>
      </w:rPr>
    </w:sdtEndPr>
    <w:sdtContent>
      <w:p>
        <w:pPr>
          <w:pStyle w:val="Header"/>
          <w:jc w:val="center"/>
          <w:rPr>
            <w:rFonts w:ascii="Times New Roman" w:hAnsi="Times New Roman" w:cs="Times New Roman"/>
            <w:sz w:val="28"/>
            <w:szCs w:val="28"/>
          </w:rPr>
        </w:pPr>
        <w:r>
          <w:rPr>
            <w:rFonts w:ascii="Times New Roman" w:hAnsi="Times New Roman" w:cs="Times New Roman"/>
            <w:sz w:val="28"/>
            <w:szCs w:val="28"/>
          </w:rPr>
          <w:fldChar w:fldCharType="begin"/>
        </w:r>
        <w:r>
          <w:rPr>
            <w:rFonts w:ascii="Times New Roman" w:hAnsi="Times New Roman" w:cs="Times New Roman"/>
            <w:sz w:val="28"/>
            <w:szCs w:val="28"/>
          </w:rPr>
          <w:instrText xml:space="preserve"> PAGE   \* MERGEFORMAT </w:instrText>
        </w:r>
        <w:r>
          <w:rPr>
            <w:rFonts w:ascii="Times New Roman" w:hAnsi="Times New Roman" w:cs="Times New Roman"/>
            <w:sz w:val="28"/>
            <w:szCs w:val="28"/>
          </w:rPr>
          <w:fldChar w:fldCharType="separate"/>
        </w:r>
        <w:r>
          <w:rPr>
            <w:rFonts w:ascii="Times New Roman" w:hAnsi="Times New Roman" w:cs="Times New Roman"/>
            <w:noProof/>
            <w:sz w:val="28"/>
            <w:szCs w:val="28"/>
          </w:rPr>
          <w:t>5</w:t>
        </w:r>
        <w:r>
          <w:rPr>
            <w:rFonts w:ascii="Times New Roman" w:hAnsi="Times New Roman" w:cs="Times New Roman"/>
            <w:noProof/>
            <w:sz w:val="28"/>
            <w:szCs w:val="28"/>
          </w:rPr>
          <w:fldChar w:fldCharType="end"/>
        </w:r>
      </w:p>
    </w:sdtContent>
  </w:sdt>
  <w:p>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visionView w:inkAnnotation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style>
  <w:style w:type="paragraph" w:styleId="Heading5">
    <w:name w:val="heading 5"/>
    <w:basedOn w:val="Normal"/>
    <w:link w:val="Heading5Char"/>
    <w:uiPriority w:val="9"/>
    <w:qFormat/>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Heading5Char">
    <w:name w:val="Heading 5 Char"/>
    <w:basedOn w:val="DefaultParagraphFont"/>
    <w:link w:val="Heading5"/>
    <w:uiPriority w:val="9"/>
    <w:rPr>
      <w:rFonts w:ascii="Times New Roman" w:eastAsia="Times New Roman" w:hAnsi="Times New Roman" w:cs="Times New Roman"/>
      <w:b/>
      <w:bCs/>
      <w:sz w:val="20"/>
      <w:szCs w:val="20"/>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pacing w:after="160" w:line="259" w:lineRule="auto"/>
    </w:pPr>
  </w:style>
  <w:style w:type="paragraph" w:styleId="Heading5">
    <w:name w:val="heading 5"/>
    <w:basedOn w:val="Normal"/>
    <w:link w:val="Heading5Char"/>
    <w:uiPriority w:val="9"/>
    <w:qFormat/>
    <w:pPr>
      <w:spacing w:before="100" w:beforeAutospacing="1" w:after="100" w:afterAutospacing="1" w:line="240" w:lineRule="auto"/>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rPr>
  </w:style>
  <w:style w:type="character" w:customStyle="1" w:styleId="Heading5Char">
    <w:name w:val="Heading 5 Char"/>
    <w:basedOn w:val="DefaultParagraphFont"/>
    <w:link w:val="Heading5"/>
    <w:uiPriority w:val="9"/>
    <w:rPr>
      <w:rFonts w:ascii="Times New Roman" w:eastAsia="Times New Roman" w:hAnsi="Times New Roman" w:cs="Times New Roman"/>
      <w:b/>
      <w:bCs/>
      <w:sz w:val="20"/>
      <w:szCs w:val="20"/>
    </w:rPr>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HeaderChar">
    <w:name w:val="Header Char"/>
    <w:basedOn w:val="DefaultParagraphFont"/>
    <w:link w:val="Head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6169255">
      <w:bodyDiv w:val="1"/>
      <w:marLeft w:val="0"/>
      <w:marRight w:val="0"/>
      <w:marTop w:val="0"/>
      <w:marBottom w:val="0"/>
      <w:divBdr>
        <w:top w:val="none" w:sz="0" w:space="0" w:color="auto"/>
        <w:left w:val="none" w:sz="0" w:space="0" w:color="auto"/>
        <w:bottom w:val="none" w:sz="0" w:space="0" w:color="auto"/>
        <w:right w:val="none" w:sz="0" w:space="0" w:color="auto"/>
      </w:divBdr>
    </w:div>
    <w:div w:id="236214135">
      <w:bodyDiv w:val="1"/>
      <w:marLeft w:val="0"/>
      <w:marRight w:val="0"/>
      <w:marTop w:val="0"/>
      <w:marBottom w:val="0"/>
      <w:divBdr>
        <w:top w:val="none" w:sz="0" w:space="0" w:color="auto"/>
        <w:left w:val="none" w:sz="0" w:space="0" w:color="auto"/>
        <w:bottom w:val="none" w:sz="0" w:space="0" w:color="auto"/>
        <w:right w:val="none" w:sz="0" w:space="0" w:color="auto"/>
      </w:divBdr>
    </w:div>
    <w:div w:id="269363859">
      <w:bodyDiv w:val="1"/>
      <w:marLeft w:val="0"/>
      <w:marRight w:val="0"/>
      <w:marTop w:val="0"/>
      <w:marBottom w:val="0"/>
      <w:divBdr>
        <w:top w:val="none" w:sz="0" w:space="0" w:color="auto"/>
        <w:left w:val="none" w:sz="0" w:space="0" w:color="auto"/>
        <w:bottom w:val="none" w:sz="0" w:space="0" w:color="auto"/>
        <w:right w:val="none" w:sz="0" w:space="0" w:color="auto"/>
      </w:divBdr>
    </w:div>
    <w:div w:id="299309209">
      <w:bodyDiv w:val="1"/>
      <w:marLeft w:val="0"/>
      <w:marRight w:val="0"/>
      <w:marTop w:val="0"/>
      <w:marBottom w:val="0"/>
      <w:divBdr>
        <w:top w:val="none" w:sz="0" w:space="0" w:color="auto"/>
        <w:left w:val="none" w:sz="0" w:space="0" w:color="auto"/>
        <w:bottom w:val="none" w:sz="0" w:space="0" w:color="auto"/>
        <w:right w:val="none" w:sz="0" w:space="0" w:color="auto"/>
      </w:divBdr>
    </w:div>
    <w:div w:id="953945315">
      <w:bodyDiv w:val="1"/>
      <w:marLeft w:val="0"/>
      <w:marRight w:val="0"/>
      <w:marTop w:val="0"/>
      <w:marBottom w:val="0"/>
      <w:divBdr>
        <w:top w:val="none" w:sz="0" w:space="0" w:color="auto"/>
        <w:left w:val="none" w:sz="0" w:space="0" w:color="auto"/>
        <w:bottom w:val="none" w:sz="0" w:space="0" w:color="auto"/>
        <w:right w:val="none" w:sz="0" w:space="0" w:color="auto"/>
      </w:divBdr>
    </w:div>
    <w:div w:id="1008094557">
      <w:bodyDiv w:val="1"/>
      <w:marLeft w:val="0"/>
      <w:marRight w:val="0"/>
      <w:marTop w:val="0"/>
      <w:marBottom w:val="0"/>
      <w:divBdr>
        <w:top w:val="none" w:sz="0" w:space="0" w:color="auto"/>
        <w:left w:val="none" w:sz="0" w:space="0" w:color="auto"/>
        <w:bottom w:val="none" w:sz="0" w:space="0" w:color="auto"/>
        <w:right w:val="none" w:sz="0" w:space="0" w:color="auto"/>
      </w:divBdr>
    </w:div>
    <w:div w:id="1053579355">
      <w:bodyDiv w:val="1"/>
      <w:marLeft w:val="0"/>
      <w:marRight w:val="0"/>
      <w:marTop w:val="0"/>
      <w:marBottom w:val="0"/>
      <w:divBdr>
        <w:top w:val="none" w:sz="0" w:space="0" w:color="auto"/>
        <w:left w:val="none" w:sz="0" w:space="0" w:color="auto"/>
        <w:bottom w:val="none" w:sz="0" w:space="0" w:color="auto"/>
        <w:right w:val="none" w:sz="0" w:space="0" w:color="auto"/>
      </w:divBdr>
    </w:div>
    <w:div w:id="1580403357">
      <w:bodyDiv w:val="1"/>
      <w:marLeft w:val="0"/>
      <w:marRight w:val="0"/>
      <w:marTop w:val="0"/>
      <w:marBottom w:val="0"/>
      <w:divBdr>
        <w:top w:val="none" w:sz="0" w:space="0" w:color="auto"/>
        <w:left w:val="none" w:sz="0" w:space="0" w:color="auto"/>
        <w:bottom w:val="none" w:sz="0" w:space="0" w:color="auto"/>
        <w:right w:val="none" w:sz="0" w:space="0" w:color="auto"/>
      </w:divBdr>
    </w:div>
    <w:div w:id="18682567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eader" Target="header1.xml"/><Relationship Id="rId37" Type="http://schemas.openxmlformats.org/officeDocument/2006/relationships/customXml" Target="../customXml/item4.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customXml" Target="../customXml/item3.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customXml" Target="../customXml/item2.xml"/><Relationship Id="rId8" Type="http://schemas.openxmlformats.org/officeDocument/2006/relationships/image" Target="media/image1.pn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F76DD0EEA9EDF408EA9CAF807026CA8" ma:contentTypeVersion="0" ma:contentTypeDescription="Create a new document." ma:contentTypeScope="" ma:versionID="01f16fe42e32de103311fcd363865c4b">
  <xsd:schema xmlns:xsd="http://www.w3.org/2001/XMLSchema" xmlns:xs="http://www.w3.org/2001/XMLSchema" xmlns:p="http://schemas.microsoft.com/office/2006/metadata/properties" targetNamespace="http://schemas.microsoft.com/office/2006/metadata/properties" ma:root="true" ma:fieldsID="711b5f35d88f7f6ebfe284b0f73f4393">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97C9C70E-4521-414D-9FB8-6A23AA8A737D}"/>
</file>

<file path=customXml/itemProps2.xml><?xml version="1.0" encoding="utf-8"?>
<ds:datastoreItem xmlns:ds="http://schemas.openxmlformats.org/officeDocument/2006/customXml" ds:itemID="{A69E0B00-A21B-486D-A569-4B00B4A78B98}"/>
</file>

<file path=customXml/itemProps3.xml><?xml version="1.0" encoding="utf-8"?>
<ds:datastoreItem xmlns:ds="http://schemas.openxmlformats.org/officeDocument/2006/customXml" ds:itemID="{85026DA4-8435-4A9D-83DB-951FAE47BD8E}"/>
</file>

<file path=customXml/itemProps4.xml><?xml version="1.0" encoding="utf-8"?>
<ds:datastoreItem xmlns:ds="http://schemas.openxmlformats.org/officeDocument/2006/customXml" ds:itemID="{EEC8D874-BCE7-41A3-A4E0-E53D37C45C08}"/>
</file>

<file path=docProps/app.xml><?xml version="1.0" encoding="utf-8"?>
<Properties xmlns="http://schemas.openxmlformats.org/officeDocument/2006/extended-properties" xmlns:vt="http://schemas.openxmlformats.org/officeDocument/2006/docPropsVTypes">
  <Template>Normal</Template>
  <TotalTime>1</TotalTime>
  <Pages>5</Pages>
  <Words>437</Words>
  <Characters>2493</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2925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Adminsm</dc:creator>
  <cp:lastModifiedBy>MSI</cp:lastModifiedBy>
  <cp:revision>3</cp:revision>
  <dcterms:created xsi:type="dcterms:W3CDTF">2023-11-07T08:33:00Z</dcterms:created>
  <dcterms:modified xsi:type="dcterms:W3CDTF">2023-11-07T08:34:00Z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0x010100EF76DD0EEA9EDF408EA9CAF807026CA8</vt:lpwstr>
  </property>
</Properties>
</file>